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F" w:rsidRDefault="00CD7B8F" w:rsidP="00CD7B8F">
      <w:pPr>
        <w:tabs>
          <w:tab w:val="center" w:pos="4680"/>
        </w:tabs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Grand Vision Growth &amp; Investment Areas</w:t>
      </w:r>
    </w:p>
    <w:p w:rsidR="00CD7B8F" w:rsidRDefault="0046283A" w:rsidP="00CD7B8F">
      <w:pPr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 Network</w:t>
      </w:r>
      <w:r w:rsidR="00CD7B8F" w:rsidRPr="007B6117">
        <w:rPr>
          <w:b/>
          <w:sz w:val="36"/>
          <w:szCs w:val="36"/>
        </w:rPr>
        <w:t xml:space="preserve"> Meeting</w:t>
      </w:r>
    </w:p>
    <w:p w:rsidR="00CD7B8F" w:rsidRDefault="00370FCE" w:rsidP="00CD7B8F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E87F60">
        <w:rPr>
          <w:b/>
          <w:sz w:val="22"/>
          <w:szCs w:val="22"/>
        </w:rPr>
        <w:t>March</w:t>
      </w:r>
      <w:r w:rsidR="00B41C04">
        <w:rPr>
          <w:b/>
          <w:sz w:val="22"/>
          <w:szCs w:val="22"/>
        </w:rPr>
        <w:t xml:space="preserve"> 1</w:t>
      </w:r>
      <w:r w:rsidR="00E87F60">
        <w:rPr>
          <w:b/>
          <w:sz w:val="22"/>
          <w:szCs w:val="22"/>
        </w:rPr>
        <w:t>2</w:t>
      </w:r>
      <w:r w:rsidR="00777F10">
        <w:rPr>
          <w:b/>
          <w:sz w:val="22"/>
          <w:szCs w:val="22"/>
        </w:rPr>
        <w:t>th</w:t>
      </w:r>
      <w:r w:rsidR="0027497E">
        <w:rPr>
          <w:b/>
          <w:sz w:val="22"/>
          <w:szCs w:val="22"/>
        </w:rPr>
        <w:t>,</w:t>
      </w:r>
      <w:r w:rsidR="00190499">
        <w:rPr>
          <w:b/>
          <w:sz w:val="22"/>
          <w:szCs w:val="22"/>
        </w:rPr>
        <w:t xml:space="preserve"> 201</w:t>
      </w:r>
      <w:r w:rsidR="00E87F60">
        <w:rPr>
          <w:b/>
          <w:sz w:val="22"/>
          <w:szCs w:val="22"/>
        </w:rPr>
        <w:t>2</w:t>
      </w:r>
      <w:r w:rsidR="00190499">
        <w:rPr>
          <w:b/>
          <w:sz w:val="22"/>
          <w:szCs w:val="22"/>
        </w:rPr>
        <w:t>:</w:t>
      </w:r>
      <w:r w:rsidR="004F50A4">
        <w:rPr>
          <w:b/>
          <w:sz w:val="22"/>
          <w:szCs w:val="22"/>
        </w:rPr>
        <w:t xml:space="preserve"> 10</w:t>
      </w:r>
      <w:r w:rsidR="00CD7B8F">
        <w:rPr>
          <w:b/>
          <w:sz w:val="22"/>
          <w:szCs w:val="22"/>
        </w:rPr>
        <w:t xml:space="preserve">a.m. – </w:t>
      </w:r>
      <w:r w:rsidR="00D6357F">
        <w:rPr>
          <w:b/>
          <w:sz w:val="22"/>
          <w:szCs w:val="22"/>
        </w:rPr>
        <w:t>12p.m.</w:t>
      </w:r>
    </w:p>
    <w:p w:rsidR="00E87F60" w:rsidRPr="00472172" w:rsidRDefault="00E87F60" w:rsidP="00E87F60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1209</w:t>
      </w:r>
      <w:r w:rsidRPr="00FB581A">
        <w:rPr>
          <w:rFonts w:ascii="Times New Roman" w:hAnsi="Times New Roman"/>
          <w:b/>
          <w:color w:val="000000"/>
          <w:sz w:val="22"/>
          <w:szCs w:val="22"/>
        </w:rPr>
        <w:t xml:space="preserve"> S. Garfield Ave</w:t>
      </w:r>
      <w:proofErr w:type="gramStart"/>
      <w:r w:rsidRPr="00FB581A">
        <w:rPr>
          <w:rFonts w:ascii="Times New Roman" w:hAnsi="Times New Roman"/>
          <w:b/>
          <w:color w:val="000000"/>
          <w:sz w:val="22"/>
          <w:szCs w:val="22"/>
        </w:rPr>
        <w:t>.</w:t>
      </w:r>
      <w:r>
        <w:rPr>
          <w:b/>
          <w:sz w:val="22"/>
          <w:szCs w:val="22"/>
        </w:rPr>
        <w:t>–</w:t>
      </w:r>
      <w:proofErr w:type="gramEnd"/>
      <w:r>
        <w:rPr>
          <w:b/>
          <w:sz w:val="22"/>
          <w:szCs w:val="22"/>
        </w:rPr>
        <w:t xml:space="preserve"> Michigan Works!</w:t>
      </w:r>
    </w:p>
    <w:p w:rsidR="009B7F23" w:rsidRPr="009B7F23" w:rsidRDefault="00CD7B8F" w:rsidP="009B7F23">
      <w:r>
        <w:tab/>
      </w:r>
    </w:p>
    <w:p w:rsidR="009B7F23" w:rsidRDefault="009B7F23" w:rsidP="00CD7B8F">
      <w:pPr>
        <w:tabs>
          <w:tab w:val="center" w:pos="4680"/>
        </w:tabs>
        <w:jc w:val="center"/>
        <w:rPr>
          <w:rFonts w:ascii="Times New Roman" w:hAnsi="Times New Roman"/>
          <w:i/>
          <w:u w:val="single"/>
        </w:rPr>
      </w:pPr>
    </w:p>
    <w:p w:rsidR="000C23E0" w:rsidRPr="00DC1F5F" w:rsidRDefault="008519EC" w:rsidP="000C23E0">
      <w:pPr>
        <w:tabs>
          <w:tab w:val="center" w:pos="4680"/>
        </w:tabs>
        <w:rPr>
          <w:i/>
          <w:sz w:val="20"/>
        </w:rPr>
      </w:pPr>
      <w:r w:rsidRPr="008519EC">
        <w:rPr>
          <w:rFonts w:ascii="Times New Roman" w:hAnsi="Times New Roman"/>
          <w:i/>
          <w:noProof/>
          <w:sz w:val="20"/>
          <w:u w:val="single"/>
        </w:rPr>
        <w:pict>
          <v:line id="_x0000_s1027" style="position:absolute;z-index:251658240" from="-6pt,-6pt" to="480pt,-6pt"/>
        </w:pict>
      </w:r>
      <w:r w:rsidR="00CD7B8F" w:rsidRPr="00DC1F5F">
        <w:rPr>
          <w:rFonts w:ascii="Times New Roman" w:hAnsi="Times New Roman"/>
          <w:i/>
          <w:sz w:val="20"/>
          <w:u w:val="single"/>
        </w:rPr>
        <w:t>Mission Statement:</w:t>
      </w:r>
      <w:r w:rsidR="00CD7B8F" w:rsidRPr="00DC1F5F">
        <w:rPr>
          <w:rFonts w:ascii="Times New Roman" w:hAnsi="Times New Roman"/>
          <w:i/>
          <w:sz w:val="20"/>
        </w:rPr>
        <w:t xml:space="preserve"> </w:t>
      </w:r>
      <w:r w:rsidR="000C23E0" w:rsidRPr="00DC1F5F">
        <w:rPr>
          <w:i/>
          <w:sz w:val="20"/>
        </w:rPr>
        <w:t>Facilitate the growth and entrepreneurial culture of unique cities and villages that strengthen our region by encouraging business development, removing barriers, utilizing incentives, and fostering public and private improvements.</w:t>
      </w:r>
    </w:p>
    <w:p w:rsidR="00DC1F5F" w:rsidRPr="00FA773E" w:rsidRDefault="00CD7B8F" w:rsidP="00FA773E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773E">
        <w:rPr>
          <w:rFonts w:asciiTheme="majorHAnsi" w:hAnsiTheme="majorHAnsi"/>
          <w:sz w:val="24"/>
          <w:szCs w:val="24"/>
        </w:rPr>
        <w:t>Proposed Agenda</w:t>
      </w:r>
    </w:p>
    <w:p w:rsidR="00CD7B8F" w:rsidRDefault="00871194" w:rsidP="00871194">
      <w:pPr>
        <w:rPr>
          <w:rFonts w:asciiTheme="minorHAnsi" w:hAnsiTheme="minorHAnsi"/>
          <w:b/>
          <w:bCs/>
          <w:sz w:val="20"/>
        </w:rPr>
      </w:pPr>
      <w:r w:rsidRPr="00871194">
        <w:rPr>
          <w:rFonts w:asciiTheme="minorHAnsi" w:hAnsiTheme="minorHAnsi"/>
          <w:b/>
          <w:bCs/>
          <w:caps/>
          <w:sz w:val="20"/>
        </w:rPr>
        <w:t>I.</w:t>
      </w:r>
      <w:r>
        <w:rPr>
          <w:rFonts w:asciiTheme="minorHAnsi" w:hAnsiTheme="minorHAnsi"/>
          <w:b/>
          <w:bCs/>
          <w:caps/>
          <w:sz w:val="20"/>
        </w:rPr>
        <w:t xml:space="preserve">  </w:t>
      </w:r>
      <w:r w:rsidRPr="00871194">
        <w:rPr>
          <w:rFonts w:asciiTheme="minorHAnsi" w:hAnsiTheme="minorHAnsi"/>
          <w:b/>
          <w:bCs/>
          <w:caps/>
          <w:sz w:val="20"/>
        </w:rPr>
        <w:t>W</w:t>
      </w:r>
      <w:r w:rsidR="00CD7B8F" w:rsidRPr="00871194">
        <w:rPr>
          <w:rFonts w:asciiTheme="minorHAnsi" w:hAnsiTheme="minorHAnsi"/>
          <w:b/>
          <w:bCs/>
          <w:sz w:val="20"/>
        </w:rPr>
        <w:t xml:space="preserve">elcome &amp; Introductions </w:t>
      </w:r>
      <w:r w:rsidR="0050171E" w:rsidRPr="00871194">
        <w:rPr>
          <w:rFonts w:asciiTheme="minorHAnsi" w:hAnsiTheme="minorHAnsi"/>
          <w:b/>
          <w:bCs/>
          <w:sz w:val="20"/>
        </w:rPr>
        <w:t>(10:00 a.m.)</w:t>
      </w:r>
    </w:p>
    <w:tbl>
      <w:tblPr>
        <w:tblStyle w:val="TableGrid"/>
        <w:tblW w:w="0" w:type="auto"/>
        <w:tblInd w:w="690" w:type="dxa"/>
        <w:tblLook w:val="04A0"/>
      </w:tblPr>
      <w:tblGrid>
        <w:gridCol w:w="3918"/>
        <w:gridCol w:w="2922"/>
      </w:tblGrid>
      <w:tr w:rsidR="00EC5686" w:rsidTr="002A517C">
        <w:tc>
          <w:tcPr>
            <w:tcW w:w="3918" w:type="dxa"/>
            <w:vAlign w:val="bottom"/>
          </w:tcPr>
          <w:p w:rsidR="0044655A" w:rsidRDefault="0044655A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Wally Delamater (Suttons Bay)</w:t>
            </w:r>
          </w:p>
          <w:p w:rsidR="00EC5686" w:rsidRPr="000A2B01" w:rsidRDefault="00511857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Blake Smith (USDA)</w:t>
            </w:r>
          </w:p>
        </w:tc>
        <w:tc>
          <w:tcPr>
            <w:tcW w:w="2922" w:type="dxa"/>
            <w:vAlign w:val="bottom"/>
          </w:tcPr>
          <w:p w:rsidR="00EC5686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Kathy Egan (Suttons Bay)</w:t>
            </w:r>
          </w:p>
          <w:p w:rsidR="00EC5686" w:rsidRPr="00891274" w:rsidRDefault="00511857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Dean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Farrier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(Kalkaska DDA)</w:t>
            </w:r>
          </w:p>
        </w:tc>
      </w:tr>
      <w:tr w:rsidR="00EC5686" w:rsidTr="002A517C">
        <w:tc>
          <w:tcPr>
            <w:tcW w:w="3918" w:type="dxa"/>
          </w:tcPr>
          <w:p w:rsidR="00EC5686" w:rsidRDefault="00511857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Erick Takayama (Acme)</w:t>
            </w:r>
          </w:p>
          <w:p w:rsidR="00511857" w:rsidRPr="000A2B01" w:rsidRDefault="00511857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Kurt Schindler (MSU-E)</w:t>
            </w:r>
          </w:p>
        </w:tc>
        <w:tc>
          <w:tcPr>
            <w:tcW w:w="2922" w:type="dxa"/>
          </w:tcPr>
          <w:p w:rsidR="00EC5686" w:rsidRPr="00891274" w:rsidRDefault="00511857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Shannon Fender (Ellsworth Farmers Market)</w:t>
            </w:r>
          </w:p>
        </w:tc>
      </w:tr>
      <w:tr w:rsidR="00F932CA" w:rsidTr="002A517C">
        <w:tc>
          <w:tcPr>
            <w:tcW w:w="3918" w:type="dxa"/>
          </w:tcPr>
          <w:p w:rsidR="00F932CA" w:rsidRPr="000A2B01" w:rsidRDefault="00F932CA" w:rsidP="0043542C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Bob Carstens (Acme Twp)</w:t>
            </w:r>
          </w:p>
        </w:tc>
        <w:tc>
          <w:tcPr>
            <w:tcW w:w="2922" w:type="dxa"/>
          </w:tcPr>
          <w:p w:rsidR="00F932CA" w:rsidRPr="00891274" w:rsidRDefault="00F932CA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Debbie Stanton (Mesick)</w:t>
            </w:r>
          </w:p>
        </w:tc>
      </w:tr>
      <w:tr w:rsidR="00F932CA" w:rsidTr="002A517C">
        <w:tc>
          <w:tcPr>
            <w:tcW w:w="3918" w:type="dxa"/>
          </w:tcPr>
          <w:p w:rsidR="00F932CA" w:rsidRPr="000A2B01" w:rsidRDefault="00F932CA" w:rsidP="0043542C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Joe Myers (Antrim County)</w:t>
            </w:r>
          </w:p>
        </w:tc>
        <w:tc>
          <w:tcPr>
            <w:tcW w:w="2922" w:type="dxa"/>
          </w:tcPr>
          <w:p w:rsidR="00F932CA" w:rsidRPr="00891274" w:rsidRDefault="00F932CA" w:rsidP="00511857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Tom Stephenson (MI Connect)</w:t>
            </w:r>
          </w:p>
        </w:tc>
      </w:tr>
      <w:tr w:rsidR="00511857" w:rsidTr="002A517C">
        <w:tc>
          <w:tcPr>
            <w:tcW w:w="3918" w:type="dxa"/>
          </w:tcPr>
          <w:p w:rsidR="00511857" w:rsidRPr="000A2B01" w:rsidRDefault="00511857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Mary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Faculak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(East Jordan)</w:t>
            </w:r>
          </w:p>
        </w:tc>
        <w:tc>
          <w:tcPr>
            <w:tcW w:w="2922" w:type="dxa"/>
          </w:tcPr>
          <w:p w:rsidR="00511857" w:rsidRPr="000A2B01" w:rsidRDefault="00511857" w:rsidP="00511857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Connor Miller (</w:t>
            </w:r>
            <w:proofErr w:type="spellStart"/>
            <w:r w:rsidRPr="000A2B01">
              <w:rPr>
                <w:rFonts w:asciiTheme="minorHAnsi" w:hAnsiTheme="minorHAnsi"/>
                <w:bCs/>
                <w:sz w:val="20"/>
              </w:rPr>
              <w:t>Northsky</w:t>
            </w:r>
            <w:proofErr w:type="spellEnd"/>
            <w:r w:rsidRPr="000A2B01"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  <w:tr w:rsidR="00511857" w:rsidTr="002A517C">
        <w:tc>
          <w:tcPr>
            <w:tcW w:w="3918" w:type="dxa"/>
          </w:tcPr>
          <w:p w:rsidR="00511857" w:rsidRPr="000A2B01" w:rsidRDefault="00F932C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Warren Call (Huntington Bank)</w:t>
            </w:r>
          </w:p>
        </w:tc>
        <w:tc>
          <w:tcPr>
            <w:tcW w:w="2922" w:type="dxa"/>
          </w:tcPr>
          <w:p w:rsidR="00511857" w:rsidRPr="00D04364" w:rsidRDefault="00511857" w:rsidP="00511857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Jaclyn Sanborn (NWMCOG)</w:t>
            </w:r>
          </w:p>
        </w:tc>
      </w:tr>
      <w:tr w:rsidR="00511857" w:rsidTr="002A517C">
        <w:tc>
          <w:tcPr>
            <w:tcW w:w="3918" w:type="dxa"/>
          </w:tcPr>
          <w:p w:rsidR="00511857" w:rsidRPr="000A2B01" w:rsidRDefault="00F932C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Carrie Bourdages (NWMCOG)</w:t>
            </w:r>
          </w:p>
        </w:tc>
        <w:tc>
          <w:tcPr>
            <w:tcW w:w="2922" w:type="dxa"/>
          </w:tcPr>
          <w:p w:rsidR="00511857" w:rsidRPr="00D04364" w:rsidRDefault="00F932C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Mike Woods (NWMCOG)</w:t>
            </w:r>
          </w:p>
        </w:tc>
      </w:tr>
    </w:tbl>
    <w:p w:rsidR="002A517C" w:rsidRDefault="002A517C" w:rsidP="00203EF8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2A517C" w:rsidRDefault="002A517C" w:rsidP="00203EF8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203EF8" w:rsidRDefault="008C6D53" w:rsidP="00203EF8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II. </w:t>
      </w:r>
      <w:r w:rsidR="0043542C">
        <w:rPr>
          <w:rFonts w:asciiTheme="minorHAnsi" w:hAnsiTheme="minorHAnsi" w:cs="Arial"/>
          <w:b/>
          <w:bCs/>
          <w:sz w:val="20"/>
          <w:szCs w:val="20"/>
        </w:rPr>
        <w:t xml:space="preserve">Optimizing Infrastructure Investment </w:t>
      </w:r>
      <w:r w:rsidR="00203EF8">
        <w:rPr>
          <w:rFonts w:asciiTheme="minorHAnsi" w:hAnsiTheme="minorHAnsi" w:cs="Arial"/>
          <w:b/>
          <w:bCs/>
          <w:sz w:val="20"/>
          <w:szCs w:val="20"/>
        </w:rPr>
        <w:t>(10:15 a.m.)</w:t>
      </w:r>
    </w:p>
    <w:p w:rsidR="00AD40A7" w:rsidRPr="0043542C" w:rsidRDefault="0043542C" w:rsidP="00E74AAE">
      <w:pPr>
        <w:pStyle w:val="BodyText2"/>
        <w:numPr>
          <w:ilvl w:val="0"/>
          <w:numId w:val="26"/>
        </w:numPr>
        <w:ind w:left="990"/>
        <w:rPr>
          <w:rFonts w:asciiTheme="minorHAnsi" w:hAnsiTheme="minorHAnsi" w:cs="Arial"/>
          <w:sz w:val="20"/>
          <w:szCs w:val="20"/>
          <w:u w:val="single"/>
        </w:rPr>
      </w:pPr>
      <w:r w:rsidRPr="00B2058A">
        <w:rPr>
          <w:rFonts w:asciiTheme="minorHAnsi" w:hAnsiTheme="minorHAnsi" w:cs="Arial"/>
          <w:sz w:val="20"/>
          <w:szCs w:val="20"/>
          <w:u w:val="single"/>
        </w:rPr>
        <w:t xml:space="preserve">Rural Development Community Programs </w:t>
      </w:r>
    </w:p>
    <w:p w:rsidR="00AD40A7" w:rsidRDefault="00AD40A7" w:rsidP="00AD40A7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</w:p>
    <w:p w:rsidR="00C10302" w:rsidRDefault="00C10302" w:rsidP="00AD40A7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The USDA spent about $1 billion in loans in rural areas of MI alone this past year.  These loans are available to communities for utilities, housing, and community infrastructure.  Recently funded local projects include sewer/water improvements in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Kingsly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, Suttons Bay, and Mesick.  Applications to receive USDA grants are scored on a point system.  Smaller population and/or lower income communities are positively affected by the point system and are especially encouraged to apply.  Schools are eligible for USDA grants as well.  </w:t>
      </w:r>
    </w:p>
    <w:p w:rsidR="00D074F3" w:rsidRDefault="00D074F3" w:rsidP="00D074F3">
      <w:pPr>
        <w:pStyle w:val="BodyText2"/>
        <w:rPr>
          <w:rFonts w:asciiTheme="minorHAnsi" w:hAnsiTheme="minorHAnsi" w:cs="Arial"/>
          <w:bCs/>
          <w:sz w:val="20"/>
          <w:szCs w:val="20"/>
        </w:rPr>
      </w:pPr>
    </w:p>
    <w:p w:rsidR="0043542C" w:rsidRPr="008C555C" w:rsidRDefault="00D074F3" w:rsidP="0043542C">
      <w:pPr>
        <w:pStyle w:val="BodyText2"/>
        <w:ind w:left="36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B.</w:t>
      </w:r>
      <w:r>
        <w:rPr>
          <w:rFonts w:asciiTheme="minorHAnsi" w:hAnsiTheme="minorHAnsi" w:cs="Arial"/>
          <w:bCs/>
          <w:sz w:val="20"/>
          <w:szCs w:val="20"/>
        </w:rPr>
        <w:tab/>
        <w:t xml:space="preserve">   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  </w:t>
      </w:r>
      <w:r w:rsidR="0043542C">
        <w:rPr>
          <w:rFonts w:asciiTheme="minorHAnsi" w:hAnsiTheme="minorHAnsi" w:cs="Arial"/>
          <w:sz w:val="20"/>
          <w:szCs w:val="20"/>
          <w:u w:val="single"/>
        </w:rPr>
        <w:t>Broadband Connection</w:t>
      </w:r>
    </w:p>
    <w:p w:rsidR="001D6C9F" w:rsidRDefault="001D6C9F" w:rsidP="00D074F3">
      <w:pPr>
        <w:pStyle w:val="BodyText2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  <w:t xml:space="preserve">        </w:t>
      </w:r>
    </w:p>
    <w:p w:rsidR="00123022" w:rsidRPr="001D6C9F" w:rsidRDefault="001D6C9F" w:rsidP="001D6C9F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Connect MI has a map of all broadband areas within the state of MI.  MI is the 2</w:t>
      </w:r>
      <w:r w:rsidRPr="001D6C9F">
        <w:rPr>
          <w:rFonts w:asciiTheme="minorHAnsi" w:hAnsiTheme="minorHAnsi" w:cs="Arial"/>
          <w:bCs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bCs/>
          <w:sz w:val="20"/>
          <w:szCs w:val="20"/>
        </w:rPr>
        <w:t xml:space="preserve"> highest in the nation for broadband participation.</w:t>
      </w:r>
      <w:r w:rsidR="00894E19">
        <w:rPr>
          <w:rFonts w:asciiTheme="minorHAnsi" w:hAnsiTheme="minorHAnsi" w:cs="Arial"/>
          <w:bCs/>
          <w:sz w:val="20"/>
          <w:szCs w:val="20"/>
        </w:rPr>
        <w:t xml:space="preserve">  Businesses that offer online service are up 20%.  </w:t>
      </w:r>
      <w:proofErr w:type="gramStart"/>
      <w:r w:rsidR="00894E19">
        <w:rPr>
          <w:rFonts w:asciiTheme="minorHAnsi" w:hAnsiTheme="minorHAnsi" w:cs="Arial"/>
          <w:bCs/>
          <w:sz w:val="20"/>
          <w:szCs w:val="20"/>
        </w:rPr>
        <w:t xml:space="preserve">1 in 5 residents now </w:t>
      </w:r>
      <w:proofErr w:type="spellStart"/>
      <w:r w:rsidR="00894E19">
        <w:rPr>
          <w:rFonts w:asciiTheme="minorHAnsi" w:hAnsiTheme="minorHAnsi" w:cs="Arial"/>
          <w:bCs/>
          <w:sz w:val="20"/>
          <w:szCs w:val="20"/>
        </w:rPr>
        <w:t>telework</w:t>
      </w:r>
      <w:proofErr w:type="spellEnd"/>
      <w:r w:rsidR="00894E19">
        <w:rPr>
          <w:rFonts w:asciiTheme="minorHAnsi" w:hAnsiTheme="minorHAnsi" w:cs="Arial"/>
          <w:bCs/>
          <w:sz w:val="20"/>
          <w:szCs w:val="20"/>
        </w:rPr>
        <w:t xml:space="preserve"> and in doing so, save about $2000/year in automobile related expenditures.</w:t>
      </w:r>
      <w:proofErr w:type="gramEnd"/>
      <w:r w:rsidR="00894E19">
        <w:rPr>
          <w:rFonts w:asciiTheme="minorHAnsi" w:hAnsiTheme="minorHAnsi" w:cs="Arial"/>
          <w:bCs/>
          <w:sz w:val="20"/>
          <w:szCs w:val="20"/>
        </w:rPr>
        <w:t xml:space="preserve">  </w:t>
      </w:r>
      <w:r w:rsidR="00691A40">
        <w:rPr>
          <w:rFonts w:asciiTheme="minorHAnsi" w:hAnsiTheme="minorHAnsi" w:cs="Arial"/>
          <w:bCs/>
          <w:sz w:val="20"/>
          <w:szCs w:val="20"/>
        </w:rPr>
        <w:t xml:space="preserve">The </w:t>
      </w:r>
      <w:r w:rsidR="00894E19">
        <w:rPr>
          <w:rFonts w:asciiTheme="minorHAnsi" w:hAnsiTheme="minorHAnsi" w:cs="Arial"/>
          <w:bCs/>
          <w:sz w:val="20"/>
          <w:szCs w:val="20"/>
        </w:rPr>
        <w:t xml:space="preserve">Village of Empire and Kalkaska </w:t>
      </w:r>
      <w:r w:rsidR="00691A40">
        <w:rPr>
          <w:rFonts w:asciiTheme="minorHAnsi" w:hAnsiTheme="minorHAnsi" w:cs="Arial"/>
          <w:bCs/>
          <w:sz w:val="20"/>
          <w:szCs w:val="20"/>
        </w:rPr>
        <w:t xml:space="preserve">presently </w:t>
      </w:r>
      <w:r w:rsidR="00894E19">
        <w:rPr>
          <w:rFonts w:asciiTheme="minorHAnsi" w:hAnsiTheme="minorHAnsi" w:cs="Arial"/>
          <w:bCs/>
          <w:sz w:val="20"/>
          <w:szCs w:val="20"/>
        </w:rPr>
        <w:t xml:space="preserve">have community hot spots.  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704E0" w:rsidRDefault="008704E0" w:rsidP="00DD10E7">
      <w:pPr>
        <w:pStyle w:val="BodyText2"/>
        <w:tabs>
          <w:tab w:val="left" w:pos="1080"/>
          <w:tab w:val="left" w:pos="1260"/>
        </w:tabs>
        <w:rPr>
          <w:rFonts w:asciiTheme="minorHAnsi" w:hAnsiTheme="minorHAnsi" w:cs="Arial"/>
          <w:bCs/>
          <w:sz w:val="20"/>
          <w:szCs w:val="20"/>
        </w:rPr>
      </w:pPr>
    </w:p>
    <w:p w:rsidR="008704E0" w:rsidRDefault="008704E0" w:rsidP="008704E0">
      <w:pPr>
        <w:pStyle w:val="BodyText2"/>
        <w:ind w:left="36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 xml:space="preserve">    C.      </w:t>
      </w:r>
      <w:r w:rsidRPr="008704E0">
        <w:rPr>
          <w:rFonts w:asciiTheme="minorHAnsi" w:hAnsiTheme="minorHAnsi" w:cs="Arial"/>
          <w:sz w:val="20"/>
          <w:szCs w:val="20"/>
          <w:u w:val="single"/>
        </w:rPr>
        <w:t>Discussion</w:t>
      </w:r>
      <w:r w:rsidR="004E2CB7">
        <w:rPr>
          <w:rFonts w:asciiTheme="minorHAnsi" w:hAnsiTheme="minorHAnsi" w:cs="Arial"/>
          <w:sz w:val="20"/>
          <w:szCs w:val="20"/>
          <w:u w:val="single"/>
        </w:rPr>
        <w:t>/Action</w:t>
      </w:r>
    </w:p>
    <w:p w:rsidR="008704E0" w:rsidRDefault="008704E0" w:rsidP="008704E0">
      <w:pPr>
        <w:pStyle w:val="BodyText2"/>
        <w:ind w:left="360"/>
        <w:rPr>
          <w:rFonts w:asciiTheme="minorHAnsi" w:hAnsiTheme="minorHAnsi" w:cs="Arial"/>
          <w:sz w:val="20"/>
          <w:szCs w:val="20"/>
          <w:u w:val="single"/>
        </w:rPr>
      </w:pPr>
    </w:p>
    <w:p w:rsidR="004E2CB7" w:rsidRPr="004E2CB7" w:rsidRDefault="004E2CB7" w:rsidP="00CB05EE">
      <w:pPr>
        <w:pStyle w:val="BodyText2"/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Start a petition and/or work with a local provider to implement broadband into your community.  Having a champion in the community to lead the charge helps the process.</w:t>
      </w:r>
    </w:p>
    <w:p w:rsidR="00CB05EE" w:rsidRPr="004E2CB7" w:rsidRDefault="004E2CB7" w:rsidP="00CB05EE">
      <w:pPr>
        <w:pStyle w:val="BodyText2"/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Create a community page or tie your community page into the NWMCOG site in order to make your community more visible and thus more attractive to investment.</w:t>
      </w:r>
    </w:p>
    <w:p w:rsidR="004E2CB7" w:rsidRPr="00CB05EE" w:rsidRDefault="004E2CB7" w:rsidP="00CB05EE">
      <w:pPr>
        <w:pStyle w:val="BodyText2"/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Communities can join a broadband certification program for no charge.  Ask Tom Stephenson for details. </w:t>
      </w:r>
    </w:p>
    <w:p w:rsidR="006E2A48" w:rsidRDefault="006E2A48" w:rsidP="00BF0021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</w:p>
    <w:p w:rsidR="008704E0" w:rsidRDefault="008704E0" w:rsidP="008704E0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III. Ongoing Business (11:15 a.m.)</w:t>
      </w:r>
    </w:p>
    <w:p w:rsidR="00B07F18" w:rsidRDefault="00B07F18" w:rsidP="00B07F18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736DB3" w:rsidRDefault="00736DB3" w:rsidP="00FA773E">
      <w:pPr>
        <w:pStyle w:val="BodyText2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2E5647">
        <w:rPr>
          <w:rFonts w:asciiTheme="minorHAnsi" w:hAnsiTheme="minorHAnsi" w:cs="Arial"/>
          <w:sz w:val="20"/>
          <w:szCs w:val="20"/>
        </w:rPr>
        <w:t xml:space="preserve">G&amp;I </w:t>
      </w:r>
      <w:proofErr w:type="spellStart"/>
      <w:r w:rsidRPr="002E5647">
        <w:rPr>
          <w:rFonts w:asciiTheme="minorHAnsi" w:hAnsiTheme="minorHAnsi" w:cs="Arial"/>
          <w:sz w:val="20"/>
          <w:szCs w:val="20"/>
        </w:rPr>
        <w:t>Pla</w:t>
      </w:r>
      <w:r w:rsidR="0076225D" w:rsidRPr="002E5647">
        <w:rPr>
          <w:rFonts w:asciiTheme="minorHAnsi" w:hAnsiTheme="minorHAnsi" w:cs="Arial"/>
          <w:sz w:val="20"/>
          <w:szCs w:val="20"/>
        </w:rPr>
        <w:t>cemaking</w:t>
      </w:r>
      <w:proofErr w:type="spellEnd"/>
      <w:r w:rsidR="0076225D" w:rsidRPr="002E5647">
        <w:rPr>
          <w:rFonts w:asciiTheme="minorHAnsi" w:hAnsiTheme="minorHAnsi" w:cs="Arial"/>
          <w:sz w:val="20"/>
          <w:szCs w:val="20"/>
        </w:rPr>
        <w:t xml:space="preserve"> Subcommittee </w:t>
      </w:r>
      <w:r w:rsidR="00110C20" w:rsidRPr="002E5647">
        <w:rPr>
          <w:rFonts w:asciiTheme="minorHAnsi" w:hAnsiTheme="minorHAnsi" w:cs="Arial"/>
          <w:sz w:val="20"/>
          <w:szCs w:val="20"/>
        </w:rPr>
        <w:t xml:space="preserve">Update </w:t>
      </w:r>
    </w:p>
    <w:p w:rsidR="00C5645E" w:rsidRDefault="00C5645E" w:rsidP="00C5645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committee </w:t>
      </w:r>
      <w:r w:rsidR="00764EF5">
        <w:rPr>
          <w:rFonts w:asciiTheme="minorHAnsi" w:hAnsiTheme="minorHAnsi" w:cs="Arial"/>
          <w:sz w:val="20"/>
          <w:szCs w:val="20"/>
        </w:rPr>
        <w:t>met</w:t>
      </w:r>
      <w:r>
        <w:rPr>
          <w:rFonts w:asciiTheme="minorHAnsi" w:hAnsiTheme="minorHAnsi" w:cs="Arial"/>
          <w:sz w:val="20"/>
          <w:szCs w:val="20"/>
        </w:rPr>
        <w:t xml:space="preserve"> on February 13</w:t>
      </w:r>
      <w:r w:rsidRPr="00D31AD2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764EF5">
        <w:rPr>
          <w:rFonts w:asciiTheme="minorHAnsi" w:hAnsiTheme="minorHAnsi" w:cs="Arial"/>
          <w:sz w:val="20"/>
          <w:szCs w:val="20"/>
        </w:rPr>
        <w:t>and proposed schedul</w:t>
      </w:r>
      <w:r w:rsidR="00D22270">
        <w:rPr>
          <w:rFonts w:asciiTheme="minorHAnsi" w:hAnsiTheme="minorHAnsi" w:cs="Arial"/>
          <w:sz w:val="20"/>
          <w:szCs w:val="20"/>
        </w:rPr>
        <w:t>ing</w:t>
      </w:r>
      <w:r w:rsidR="00764EF5">
        <w:rPr>
          <w:rFonts w:asciiTheme="minorHAnsi" w:hAnsiTheme="minorHAnsi" w:cs="Arial"/>
          <w:sz w:val="20"/>
          <w:szCs w:val="20"/>
        </w:rPr>
        <w:t xml:space="preserve"> changes</w:t>
      </w:r>
      <w:r w:rsidR="00D22270">
        <w:rPr>
          <w:rFonts w:asciiTheme="minorHAnsi" w:hAnsiTheme="minorHAnsi" w:cs="Arial"/>
          <w:sz w:val="20"/>
          <w:szCs w:val="20"/>
        </w:rPr>
        <w:t xml:space="preserve"> for the plenary speakers</w:t>
      </w:r>
      <w:r w:rsidR="00764EF5">
        <w:rPr>
          <w:rFonts w:asciiTheme="minorHAnsi" w:hAnsiTheme="minorHAnsi" w:cs="Arial"/>
          <w:sz w:val="20"/>
          <w:szCs w:val="20"/>
        </w:rPr>
        <w:t xml:space="preserve"> </w:t>
      </w:r>
      <w:r w:rsidR="00D22270">
        <w:rPr>
          <w:rFonts w:asciiTheme="minorHAnsi" w:hAnsiTheme="minorHAnsi" w:cs="Arial"/>
          <w:sz w:val="20"/>
          <w:szCs w:val="20"/>
        </w:rPr>
        <w:t>at</w:t>
      </w:r>
      <w:r w:rsidR="00764EF5">
        <w:rPr>
          <w:rFonts w:asciiTheme="minorHAnsi" w:hAnsiTheme="minorHAnsi" w:cs="Arial"/>
          <w:sz w:val="20"/>
          <w:szCs w:val="20"/>
        </w:rPr>
        <w:t xml:space="preserve"> the Traverse City </w:t>
      </w:r>
      <w:proofErr w:type="spellStart"/>
      <w:r w:rsidR="00764EF5">
        <w:rPr>
          <w:rFonts w:asciiTheme="minorHAnsi" w:hAnsiTheme="minorHAnsi" w:cs="Arial"/>
          <w:sz w:val="20"/>
          <w:szCs w:val="20"/>
        </w:rPr>
        <w:t>Placemaking</w:t>
      </w:r>
      <w:proofErr w:type="spellEnd"/>
      <w:r w:rsidR="00764EF5">
        <w:rPr>
          <w:rFonts w:asciiTheme="minorHAnsi" w:hAnsiTheme="minorHAnsi" w:cs="Arial"/>
          <w:sz w:val="20"/>
          <w:szCs w:val="20"/>
        </w:rPr>
        <w:t xml:space="preserve"> Summit.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D31AD2" w:rsidRDefault="00D31AD2" w:rsidP="00C5645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9F7B78" w:rsidRDefault="00FA773E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V.</w:t>
      </w:r>
      <w:r w:rsidR="009F7B78">
        <w:rPr>
          <w:rFonts w:asciiTheme="minorHAnsi" w:hAnsiTheme="minorHAnsi" w:cs="Arial"/>
          <w:b/>
          <w:bCs/>
          <w:sz w:val="20"/>
          <w:szCs w:val="20"/>
        </w:rPr>
        <w:t xml:space="preserve"> Community Growth Grantee Updates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D31AD2" w:rsidRDefault="00D31AD2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 w:rsidRPr="00C5645E">
        <w:rPr>
          <w:rFonts w:asciiTheme="minorHAnsi" w:hAnsiTheme="minorHAnsi" w:cs="Arial"/>
          <w:sz w:val="20"/>
          <w:szCs w:val="20"/>
          <w:u w:val="single"/>
        </w:rPr>
        <w:t>Elmwood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 w:rsidR="008A5B8D">
        <w:rPr>
          <w:rFonts w:asciiTheme="minorHAnsi" w:hAnsiTheme="minorHAnsi" w:cs="Arial"/>
          <w:sz w:val="20"/>
          <w:szCs w:val="20"/>
        </w:rPr>
        <w:t>Adopted a Gateway plan through a corridor task force</w:t>
      </w:r>
      <w:r>
        <w:rPr>
          <w:rFonts w:asciiTheme="minorHAnsi" w:hAnsiTheme="minorHAnsi" w:cs="Arial"/>
          <w:sz w:val="20"/>
          <w:szCs w:val="20"/>
        </w:rPr>
        <w:t>.</w:t>
      </w:r>
      <w:r w:rsidR="008A5B8D">
        <w:rPr>
          <w:rFonts w:asciiTheme="minorHAnsi" w:hAnsiTheme="minorHAnsi" w:cs="Arial"/>
          <w:sz w:val="20"/>
          <w:szCs w:val="20"/>
        </w:rPr>
        <w:t xml:space="preserve">  A corridor plan will be completed by the end of September.  A master plan process will begin in April/May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 w:rsidRPr="00C5645E">
        <w:rPr>
          <w:rFonts w:asciiTheme="minorHAnsi" w:hAnsiTheme="minorHAnsi" w:cs="Arial"/>
          <w:sz w:val="20"/>
          <w:szCs w:val="20"/>
          <w:u w:val="single"/>
        </w:rPr>
        <w:t>Mesick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 w:rsidR="00683F67">
        <w:rPr>
          <w:rFonts w:asciiTheme="minorHAnsi" w:hAnsiTheme="minorHAnsi" w:cs="Arial"/>
          <w:sz w:val="20"/>
          <w:szCs w:val="20"/>
        </w:rPr>
        <w:t>The</w:t>
      </w:r>
      <w:r w:rsidR="008A5B8D">
        <w:rPr>
          <w:rFonts w:asciiTheme="minorHAnsi" w:hAnsiTheme="minorHAnsi" w:cs="Arial"/>
          <w:sz w:val="20"/>
          <w:szCs w:val="20"/>
        </w:rPr>
        <w:t xml:space="preserve"> public forum on Feb. 28</w:t>
      </w:r>
      <w:r w:rsidR="008A5B8D" w:rsidRPr="008A5B8D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8A5B8D">
        <w:rPr>
          <w:rFonts w:asciiTheme="minorHAnsi" w:hAnsiTheme="minorHAnsi" w:cs="Arial"/>
          <w:sz w:val="20"/>
          <w:szCs w:val="20"/>
        </w:rPr>
        <w:t xml:space="preserve"> to discuss the Mesick Master Plan</w:t>
      </w:r>
      <w:r w:rsidR="00683F67">
        <w:rPr>
          <w:rFonts w:asciiTheme="minorHAnsi" w:hAnsiTheme="minorHAnsi" w:cs="Arial"/>
          <w:sz w:val="20"/>
          <w:szCs w:val="20"/>
        </w:rPr>
        <w:t xml:space="preserve"> was well attended </w:t>
      </w:r>
      <w:proofErr w:type="spellStart"/>
      <w:r w:rsidR="00683F67">
        <w:rPr>
          <w:rFonts w:asciiTheme="minorHAnsi" w:hAnsiTheme="minorHAnsi" w:cs="Arial"/>
          <w:sz w:val="20"/>
          <w:szCs w:val="20"/>
        </w:rPr>
        <w:t>withi</w:t>
      </w:r>
      <w:proofErr w:type="spellEnd"/>
      <w:r w:rsidR="00683F67">
        <w:rPr>
          <w:rFonts w:asciiTheme="minorHAnsi" w:hAnsiTheme="minorHAnsi" w:cs="Arial"/>
          <w:sz w:val="20"/>
          <w:szCs w:val="20"/>
        </w:rPr>
        <w:t xml:space="preserve"> enthusiastic participants</w:t>
      </w:r>
      <w:r>
        <w:rPr>
          <w:rFonts w:asciiTheme="minorHAnsi" w:hAnsiTheme="minorHAnsi" w:cs="Arial"/>
          <w:sz w:val="20"/>
          <w:szCs w:val="20"/>
        </w:rPr>
        <w:t xml:space="preserve">.  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Acme </w:t>
      </w:r>
      <w:r>
        <w:rPr>
          <w:rFonts w:asciiTheme="minorHAnsi" w:hAnsiTheme="minorHAnsi" w:cs="Arial"/>
          <w:sz w:val="20"/>
          <w:szCs w:val="20"/>
        </w:rPr>
        <w:t>–</w:t>
      </w:r>
      <w:r w:rsidR="00683F67">
        <w:rPr>
          <w:rFonts w:asciiTheme="minorHAnsi" w:hAnsiTheme="minorHAnsi" w:cs="Arial"/>
          <w:sz w:val="20"/>
          <w:szCs w:val="20"/>
        </w:rPr>
        <w:t>Will be interviewing consultants on March 27</w:t>
      </w:r>
      <w:r w:rsidR="00683F67" w:rsidRPr="00683F67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683F67">
        <w:rPr>
          <w:rFonts w:asciiTheme="minorHAnsi" w:hAnsiTheme="minorHAnsi" w:cs="Arial"/>
          <w:sz w:val="20"/>
          <w:szCs w:val="20"/>
        </w:rPr>
        <w:t xml:space="preserve"> for the Shoreline </w:t>
      </w:r>
      <w:proofErr w:type="spellStart"/>
      <w:r w:rsidR="00683F67">
        <w:rPr>
          <w:rFonts w:asciiTheme="minorHAnsi" w:hAnsiTheme="minorHAnsi" w:cs="Arial"/>
          <w:sz w:val="20"/>
          <w:szCs w:val="20"/>
        </w:rPr>
        <w:t>Placemaking</w:t>
      </w:r>
      <w:proofErr w:type="spellEnd"/>
      <w:r w:rsidR="00683F67">
        <w:rPr>
          <w:rFonts w:asciiTheme="minorHAnsi" w:hAnsiTheme="minorHAnsi" w:cs="Arial"/>
          <w:sz w:val="20"/>
          <w:szCs w:val="20"/>
        </w:rPr>
        <w:t xml:space="preserve"> plan</w:t>
      </w:r>
      <w:r w:rsidR="008A5B8D">
        <w:rPr>
          <w:rFonts w:asciiTheme="minorHAnsi" w:hAnsiTheme="minorHAnsi" w:cs="Arial"/>
          <w:sz w:val="20"/>
          <w:szCs w:val="20"/>
        </w:rPr>
        <w:t xml:space="preserve">.  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Ellsworth </w:t>
      </w:r>
      <w:r>
        <w:rPr>
          <w:rFonts w:asciiTheme="minorHAnsi" w:hAnsiTheme="minorHAnsi" w:cs="Arial"/>
          <w:sz w:val="20"/>
          <w:szCs w:val="20"/>
        </w:rPr>
        <w:t xml:space="preserve">– </w:t>
      </w:r>
      <w:r w:rsidR="008A5B8D">
        <w:rPr>
          <w:rFonts w:asciiTheme="minorHAnsi" w:hAnsiTheme="minorHAnsi" w:cs="Arial"/>
          <w:sz w:val="20"/>
          <w:szCs w:val="20"/>
        </w:rPr>
        <w:t xml:space="preserve">Sharon Fender </w:t>
      </w:r>
      <w:r w:rsidR="00281E25">
        <w:rPr>
          <w:rFonts w:asciiTheme="minorHAnsi" w:hAnsiTheme="minorHAnsi" w:cs="Arial"/>
          <w:sz w:val="20"/>
          <w:szCs w:val="20"/>
        </w:rPr>
        <w:t xml:space="preserve">attended the MSU </w:t>
      </w:r>
      <w:proofErr w:type="gramStart"/>
      <w:r w:rsidR="00281E25">
        <w:rPr>
          <w:rFonts w:asciiTheme="minorHAnsi" w:hAnsiTheme="minorHAnsi" w:cs="Arial"/>
          <w:sz w:val="20"/>
          <w:szCs w:val="20"/>
        </w:rPr>
        <w:t>farmers</w:t>
      </w:r>
      <w:proofErr w:type="gramEnd"/>
      <w:r w:rsidR="00281E25">
        <w:rPr>
          <w:rFonts w:asciiTheme="minorHAnsi" w:hAnsiTheme="minorHAnsi" w:cs="Arial"/>
          <w:sz w:val="20"/>
          <w:szCs w:val="20"/>
        </w:rPr>
        <w:t xml:space="preserve"> market training.  She is working on signage for the market and working with agriculture classes in high schools.  The market is scheduled to open on the 2</w:t>
      </w:r>
      <w:r w:rsidR="00281E25" w:rsidRPr="00281E25">
        <w:rPr>
          <w:rFonts w:asciiTheme="minorHAnsi" w:hAnsiTheme="minorHAnsi" w:cs="Arial"/>
          <w:sz w:val="20"/>
          <w:szCs w:val="20"/>
          <w:vertAlign w:val="superscript"/>
        </w:rPr>
        <w:t>nd</w:t>
      </w:r>
      <w:r w:rsidR="00281E25">
        <w:rPr>
          <w:rFonts w:asciiTheme="minorHAnsi" w:hAnsiTheme="minorHAnsi" w:cs="Arial"/>
          <w:sz w:val="20"/>
          <w:szCs w:val="20"/>
        </w:rPr>
        <w:t xml:space="preserve"> Tuesday in June.  It will be the first evening market in the region.</w:t>
      </w:r>
    </w:p>
    <w:p w:rsidR="008A5B8D" w:rsidRDefault="008A5B8D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Kalkaska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 w:rsidR="00683F67">
        <w:rPr>
          <w:rFonts w:asciiTheme="minorHAnsi" w:hAnsiTheme="minorHAnsi" w:cs="Arial"/>
          <w:sz w:val="20"/>
          <w:szCs w:val="20"/>
        </w:rPr>
        <w:t>The Village and DDA are working with LIAA to develop a community br</w:t>
      </w:r>
      <w:r w:rsidR="00281E25">
        <w:rPr>
          <w:rFonts w:asciiTheme="minorHAnsi" w:hAnsiTheme="minorHAnsi" w:cs="Arial"/>
          <w:sz w:val="20"/>
          <w:szCs w:val="20"/>
        </w:rPr>
        <w:t>an</w:t>
      </w:r>
      <w:r w:rsidR="00683F67">
        <w:rPr>
          <w:rFonts w:asciiTheme="minorHAnsi" w:hAnsiTheme="minorHAnsi" w:cs="Arial"/>
          <w:sz w:val="20"/>
          <w:szCs w:val="20"/>
        </w:rPr>
        <w:t>d</w:t>
      </w:r>
      <w:r w:rsidR="00281E25">
        <w:rPr>
          <w:rFonts w:asciiTheme="minorHAnsi" w:hAnsiTheme="minorHAnsi" w:cs="Arial"/>
          <w:sz w:val="20"/>
          <w:szCs w:val="20"/>
        </w:rPr>
        <w:t>.  A trout has been the selected artwork for 15 new banners that will be hung on light posts downtown in the spring.</w:t>
      </w:r>
    </w:p>
    <w:p w:rsidR="009F7B78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FA773E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</w:t>
      </w:r>
      <w:r w:rsidR="0045071B">
        <w:rPr>
          <w:rFonts w:asciiTheme="minorHAnsi" w:hAnsiTheme="minorHAnsi" w:cs="Arial"/>
          <w:b/>
          <w:bCs/>
          <w:sz w:val="20"/>
          <w:szCs w:val="20"/>
        </w:rPr>
        <w:t>I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FA773E">
        <w:rPr>
          <w:rFonts w:asciiTheme="minorHAnsi" w:hAnsiTheme="minorHAnsi" w:cs="Arial"/>
          <w:b/>
          <w:bCs/>
          <w:sz w:val="20"/>
          <w:szCs w:val="20"/>
        </w:rPr>
        <w:t xml:space="preserve">Community Updates, 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Sharing, and Public Comment </w:t>
      </w: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DD10E7" w:rsidRDefault="00DD10E7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Jaclyn Sanborn (NWMCOG) – </w:t>
      </w:r>
      <w:r w:rsidR="00B91290">
        <w:rPr>
          <w:rFonts w:asciiTheme="minorHAnsi" w:hAnsiTheme="minorHAnsi" w:cs="Arial"/>
          <w:bCs/>
          <w:sz w:val="20"/>
          <w:szCs w:val="20"/>
        </w:rPr>
        <w:t xml:space="preserve">Communities will soon be receiving a request from the NWMCOG for publicly owned economic development projects (sewer/water, etc).  </w:t>
      </w: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DD10E7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Kurt Schindler – The State of MI want to pre-qualify communities and certify them for any grant money that passes through.  </w:t>
      </w: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Carrie Bourdages – Student project involvement in the Grand Vision.  Students will be given class credit for creating a video that reflects the 6 guiding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principals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of the Grand Vision.</w:t>
      </w: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Mary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Faculak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– The Breezeway is planning to host a marathon and mountain biking event this summer.  A list of breezeway related events can be found at </w:t>
      </w:r>
      <w:hyperlink r:id="rId8" w:history="1">
        <w:r w:rsidRPr="008B00FF">
          <w:rPr>
            <w:rStyle w:val="Hyperlink"/>
            <w:rFonts w:asciiTheme="minorHAnsi" w:hAnsiTheme="minorHAnsi" w:cs="Arial"/>
            <w:bCs/>
            <w:szCs w:val="20"/>
          </w:rPr>
          <w:t>www.ridethebreezeway.com</w:t>
        </w:r>
      </w:hyperlink>
      <w:r>
        <w:rPr>
          <w:rFonts w:asciiTheme="minorHAnsi" w:hAnsiTheme="minorHAnsi" w:cs="Arial"/>
          <w:bCs/>
          <w:sz w:val="20"/>
          <w:szCs w:val="20"/>
        </w:rPr>
        <w:t>.</w:t>
      </w: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Mike Woods – Mid-term progress reports are due for all communities that received the 2011 community growth grants.  Reports should </w:t>
      </w:r>
      <w:r w:rsidR="002A517C">
        <w:rPr>
          <w:rFonts w:asciiTheme="minorHAnsi" w:hAnsiTheme="minorHAnsi" w:cs="Arial"/>
          <w:bCs/>
          <w:sz w:val="20"/>
          <w:szCs w:val="20"/>
        </w:rPr>
        <w:t xml:space="preserve">be no more than 1 page and </w:t>
      </w:r>
      <w:r>
        <w:rPr>
          <w:rFonts w:asciiTheme="minorHAnsi" w:hAnsiTheme="minorHAnsi" w:cs="Arial"/>
          <w:bCs/>
          <w:sz w:val="20"/>
          <w:szCs w:val="20"/>
        </w:rPr>
        <w:t>consist of progress and expenditures to date</w:t>
      </w:r>
      <w:r w:rsidR="002A517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related to the grant</w:t>
      </w:r>
      <w:r w:rsidR="002A517C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2A517C">
        <w:rPr>
          <w:rFonts w:asciiTheme="minorHAnsi" w:hAnsiTheme="minorHAnsi" w:cs="Arial"/>
          <w:bCs/>
          <w:sz w:val="20"/>
          <w:szCs w:val="20"/>
        </w:rPr>
        <w:t>Please submit</w:t>
      </w:r>
      <w:r>
        <w:rPr>
          <w:rFonts w:asciiTheme="minorHAnsi" w:hAnsiTheme="minorHAnsi" w:cs="Arial"/>
          <w:bCs/>
          <w:sz w:val="20"/>
          <w:szCs w:val="20"/>
        </w:rPr>
        <w:t xml:space="preserve"> to michaelwoods@nwm.cog.mi.us.</w:t>
      </w:r>
    </w:p>
    <w:p w:rsidR="00691A40" w:rsidRDefault="00691A40" w:rsidP="00DD10E7">
      <w:pPr>
        <w:pStyle w:val="BodyText2"/>
        <w:ind w:left="720"/>
        <w:rPr>
          <w:rFonts w:asciiTheme="minorHAnsi" w:hAnsiTheme="minorHAnsi" w:cs="Arial"/>
          <w:bCs/>
          <w:sz w:val="20"/>
          <w:szCs w:val="20"/>
        </w:rPr>
      </w:pPr>
    </w:p>
    <w:p w:rsidR="00B07F18" w:rsidRDefault="00CD7B8F" w:rsidP="00FA773E">
      <w:pPr>
        <w:pStyle w:val="BodyText2"/>
        <w:rPr>
          <w:rFonts w:asciiTheme="minorHAnsi" w:hAnsiTheme="minorHAnsi"/>
          <w:b/>
          <w:sz w:val="20"/>
          <w:szCs w:val="20"/>
        </w:rPr>
      </w:pPr>
      <w:r w:rsidRPr="00FA773E">
        <w:rPr>
          <w:rFonts w:asciiTheme="minorHAnsi" w:hAnsiTheme="minorHAnsi"/>
          <w:b/>
          <w:sz w:val="20"/>
          <w:szCs w:val="20"/>
        </w:rPr>
        <w:t>VI</w:t>
      </w:r>
      <w:r w:rsidR="0045071B">
        <w:rPr>
          <w:rFonts w:asciiTheme="minorHAnsi" w:hAnsiTheme="minorHAnsi"/>
          <w:b/>
          <w:sz w:val="20"/>
          <w:szCs w:val="20"/>
        </w:rPr>
        <w:t>I</w:t>
      </w:r>
      <w:r w:rsidRPr="00FA773E">
        <w:rPr>
          <w:rFonts w:asciiTheme="minorHAnsi" w:hAnsiTheme="minorHAnsi"/>
          <w:b/>
          <w:sz w:val="20"/>
          <w:szCs w:val="20"/>
        </w:rPr>
        <w:t>. Adjourn</w:t>
      </w:r>
      <w:r w:rsidR="00FA773E">
        <w:rPr>
          <w:rFonts w:asciiTheme="minorHAnsi" w:hAnsiTheme="minorHAnsi"/>
          <w:b/>
          <w:sz w:val="20"/>
          <w:szCs w:val="20"/>
        </w:rPr>
        <w:t xml:space="preserve"> (12:00 p.m.)</w:t>
      </w:r>
    </w:p>
    <w:p w:rsidR="000C7839" w:rsidRPr="00747B10" w:rsidRDefault="000C7839" w:rsidP="00CD7B8F">
      <w:pPr>
        <w:pBdr>
          <w:bottom w:val="single" w:sz="6" w:space="1" w:color="auto"/>
        </w:pBdr>
        <w:tabs>
          <w:tab w:val="center" w:pos="4680"/>
        </w:tabs>
        <w:rPr>
          <w:sz w:val="22"/>
          <w:szCs w:val="22"/>
        </w:rPr>
      </w:pPr>
    </w:p>
    <w:p w:rsidR="00A20DF1" w:rsidRDefault="00DC1F5F" w:rsidP="00A06F5E">
      <w:pPr>
        <w:jc w:val="center"/>
        <w:rPr>
          <w:rFonts w:ascii="Times New Roman" w:hAnsi="Times New Roman"/>
          <w:sz w:val="20"/>
        </w:rPr>
      </w:pPr>
      <w:r w:rsidRPr="00DC1F5F">
        <w:rPr>
          <w:rFonts w:ascii="Times New Roman" w:hAnsi="Times New Roman"/>
          <w:b/>
          <w:bCs/>
          <w:i/>
          <w:iCs/>
          <w:sz w:val="20"/>
        </w:rPr>
        <w:t>T</w:t>
      </w:r>
      <w:r w:rsidR="00CD7B8F" w:rsidRPr="00DC1F5F">
        <w:rPr>
          <w:rFonts w:ascii="Times New Roman" w:hAnsi="Times New Roman"/>
          <w:b/>
          <w:bCs/>
          <w:i/>
          <w:iCs/>
          <w:sz w:val="20"/>
        </w:rPr>
        <w:t>his meeting is open to all who wish to attend.</w:t>
      </w:r>
      <w:r w:rsidR="009B7F23" w:rsidRPr="00DC1F5F">
        <w:rPr>
          <w:rFonts w:ascii="Times New Roman" w:hAnsi="Times New Roman"/>
          <w:sz w:val="20"/>
        </w:rPr>
        <w:t xml:space="preserve"> If you are planning to attend and have a disability requiring any special assistance at the meeting, please notify the Northwest Michigan Counci</w:t>
      </w:r>
      <w:r w:rsidR="00B237A8">
        <w:rPr>
          <w:rFonts w:ascii="Times New Roman" w:hAnsi="Times New Roman"/>
          <w:sz w:val="20"/>
        </w:rPr>
        <w:t>l</w:t>
      </w:r>
      <w:r w:rsidR="00B07F18">
        <w:rPr>
          <w:rFonts w:ascii="Times New Roman" w:hAnsi="Times New Roman"/>
          <w:sz w:val="20"/>
        </w:rPr>
        <w:t xml:space="preserve"> of Governments – Matt McCauley (231-929-50</w:t>
      </w:r>
      <w:r w:rsidR="00B237A8">
        <w:rPr>
          <w:rFonts w:ascii="Times New Roman" w:hAnsi="Times New Roman"/>
          <w:sz w:val="20"/>
        </w:rPr>
        <w:t>6</w:t>
      </w:r>
      <w:r w:rsidR="00B07F18">
        <w:rPr>
          <w:rFonts w:ascii="Times New Roman" w:hAnsi="Times New Roman"/>
          <w:sz w:val="20"/>
        </w:rPr>
        <w:t>1</w:t>
      </w:r>
      <w:r w:rsidR="009B7F23" w:rsidRPr="00DC1F5F">
        <w:rPr>
          <w:rFonts w:ascii="Times New Roman" w:hAnsi="Times New Roman"/>
          <w:sz w:val="20"/>
        </w:rPr>
        <w:t>/E-mail at</w:t>
      </w:r>
      <w:r w:rsidR="00B07F18">
        <w:rPr>
          <w:rFonts w:ascii="Times New Roman" w:hAnsi="Times New Roman"/>
          <w:sz w:val="20"/>
        </w:rPr>
        <w:t xml:space="preserve"> </w:t>
      </w:r>
      <w:hyperlink r:id="rId9" w:history="1">
        <w:r w:rsidR="00B07F18" w:rsidRPr="00CA05C4">
          <w:rPr>
            <w:rStyle w:val="Hyperlink"/>
            <w:rFonts w:ascii="Times New Roman" w:hAnsi="Times New Roman"/>
          </w:rPr>
          <w:t>mccauley@nwm.cog.mi.us</w:t>
        </w:r>
      </w:hyperlink>
      <w:r w:rsidR="00B07F18">
        <w:rPr>
          <w:rFonts w:ascii="Times New Roman" w:hAnsi="Times New Roman"/>
          <w:sz w:val="20"/>
        </w:rPr>
        <w:t xml:space="preserve">) </w:t>
      </w:r>
      <w:r w:rsidR="00B237A8">
        <w:rPr>
          <w:rFonts w:ascii="Times New Roman" w:hAnsi="Times New Roman"/>
          <w:sz w:val="20"/>
        </w:rPr>
        <w:t xml:space="preserve"> </w:t>
      </w:r>
    </w:p>
    <w:sectPr w:rsidR="00A20DF1" w:rsidSect="00FA77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67" w:rsidRDefault="00683F67">
      <w:r>
        <w:separator/>
      </w:r>
    </w:p>
  </w:endnote>
  <w:endnote w:type="continuationSeparator" w:id="0">
    <w:p w:rsidR="00683F67" w:rsidRDefault="0068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67" w:rsidRDefault="00683F67">
      <w:r>
        <w:separator/>
      </w:r>
    </w:p>
  </w:footnote>
  <w:footnote w:type="continuationSeparator" w:id="0">
    <w:p w:rsidR="00683F67" w:rsidRDefault="0068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67" w:rsidRDefault="00683F67">
    <w:pPr>
      <w:pStyle w:val="Header"/>
      <w:jc w:val="center"/>
    </w:pPr>
    <w:r>
      <w:rPr>
        <w:noProof/>
      </w:rPr>
      <w:drawing>
        <wp:inline distT="0" distB="0" distL="0" distR="0">
          <wp:extent cx="1676400" cy="993422"/>
          <wp:effectExtent l="19050" t="0" r="0" b="0"/>
          <wp:docPr id="2" name="Picture 1" descr="the-grand-vis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grand-vision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281" cy="9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58A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03A8"/>
    <w:multiLevelType w:val="hybridMultilevel"/>
    <w:tmpl w:val="F696888A"/>
    <w:lvl w:ilvl="0" w:tplc="51127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3639"/>
    <w:multiLevelType w:val="hybridMultilevel"/>
    <w:tmpl w:val="462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001A"/>
    <w:multiLevelType w:val="hybridMultilevel"/>
    <w:tmpl w:val="0CA436A6"/>
    <w:lvl w:ilvl="0" w:tplc="770A39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B1085"/>
    <w:multiLevelType w:val="hybridMultilevel"/>
    <w:tmpl w:val="152213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D96B86"/>
    <w:multiLevelType w:val="hybridMultilevel"/>
    <w:tmpl w:val="688C3082"/>
    <w:lvl w:ilvl="0" w:tplc="0EB6AB2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426B"/>
    <w:multiLevelType w:val="hybridMultilevel"/>
    <w:tmpl w:val="0DCED2CE"/>
    <w:lvl w:ilvl="0" w:tplc="9CB2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66B4D"/>
    <w:multiLevelType w:val="hybridMultilevel"/>
    <w:tmpl w:val="68B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E49D2"/>
    <w:multiLevelType w:val="hybridMultilevel"/>
    <w:tmpl w:val="94284BD2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37FEB"/>
    <w:multiLevelType w:val="hybridMultilevel"/>
    <w:tmpl w:val="BE4AD516"/>
    <w:lvl w:ilvl="0" w:tplc="C4BAC526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706750"/>
    <w:multiLevelType w:val="hybridMultilevel"/>
    <w:tmpl w:val="6F56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B42499"/>
    <w:multiLevelType w:val="hybridMultilevel"/>
    <w:tmpl w:val="0804E92A"/>
    <w:lvl w:ilvl="0" w:tplc="C17C44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07013E"/>
    <w:multiLevelType w:val="hybridMultilevel"/>
    <w:tmpl w:val="C0D06D84"/>
    <w:lvl w:ilvl="0" w:tplc="AC9E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877EB"/>
    <w:multiLevelType w:val="hybridMultilevel"/>
    <w:tmpl w:val="7D6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5CB7"/>
    <w:multiLevelType w:val="hybridMultilevel"/>
    <w:tmpl w:val="52D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993A71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2A053CA3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90C8D"/>
    <w:multiLevelType w:val="hybridMultilevel"/>
    <w:tmpl w:val="4ACAA2A0"/>
    <w:lvl w:ilvl="0" w:tplc="0EB6AB2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703F2"/>
    <w:multiLevelType w:val="hybridMultilevel"/>
    <w:tmpl w:val="3268456A"/>
    <w:lvl w:ilvl="0" w:tplc="8230FC00">
      <w:start w:val="3"/>
      <w:numFmt w:val="bullet"/>
      <w:lvlText w:val="-"/>
      <w:lvlJc w:val="left"/>
      <w:pPr>
        <w:ind w:left="13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2EDC773C"/>
    <w:multiLevelType w:val="hybridMultilevel"/>
    <w:tmpl w:val="0C3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D4E86"/>
    <w:multiLevelType w:val="hybridMultilevel"/>
    <w:tmpl w:val="3FC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D010F"/>
    <w:multiLevelType w:val="hybridMultilevel"/>
    <w:tmpl w:val="8042D9EC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685CAE"/>
    <w:multiLevelType w:val="hybridMultilevel"/>
    <w:tmpl w:val="9EBE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462F1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30311"/>
    <w:multiLevelType w:val="hybridMultilevel"/>
    <w:tmpl w:val="7F346F2C"/>
    <w:lvl w:ilvl="0" w:tplc="CCE2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743B17"/>
    <w:multiLevelType w:val="hybridMultilevel"/>
    <w:tmpl w:val="D90096C0"/>
    <w:lvl w:ilvl="0" w:tplc="91C834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766BEA"/>
    <w:multiLevelType w:val="hybridMultilevel"/>
    <w:tmpl w:val="9B64BB42"/>
    <w:lvl w:ilvl="0" w:tplc="A906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04A74"/>
    <w:multiLevelType w:val="hybridMultilevel"/>
    <w:tmpl w:val="D31A4440"/>
    <w:lvl w:ilvl="0" w:tplc="D45A1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66F21"/>
    <w:multiLevelType w:val="hybridMultilevel"/>
    <w:tmpl w:val="18D882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25992"/>
    <w:multiLevelType w:val="hybridMultilevel"/>
    <w:tmpl w:val="1B4813C4"/>
    <w:lvl w:ilvl="0" w:tplc="CBBA56F4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A4724"/>
    <w:multiLevelType w:val="hybridMultilevel"/>
    <w:tmpl w:val="0A7EC3A0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13C11"/>
    <w:multiLevelType w:val="hybridMultilevel"/>
    <w:tmpl w:val="E66C448C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DCC026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EB114B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0F11C6B"/>
    <w:multiLevelType w:val="hybridMultilevel"/>
    <w:tmpl w:val="C32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83E47"/>
    <w:multiLevelType w:val="hybridMultilevel"/>
    <w:tmpl w:val="9F24D9E0"/>
    <w:lvl w:ilvl="0" w:tplc="2D488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A43B9C"/>
    <w:multiLevelType w:val="hybridMultilevel"/>
    <w:tmpl w:val="57BC35C4"/>
    <w:lvl w:ilvl="0" w:tplc="1BFCE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12958"/>
    <w:multiLevelType w:val="hybridMultilevel"/>
    <w:tmpl w:val="7B0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D6371"/>
    <w:multiLevelType w:val="hybridMultilevel"/>
    <w:tmpl w:val="3E7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C47CD8"/>
    <w:multiLevelType w:val="hybridMultilevel"/>
    <w:tmpl w:val="61CC2CA6"/>
    <w:lvl w:ilvl="0" w:tplc="97169F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14"/>
  </w:num>
  <w:num w:numId="5">
    <w:abstractNumId w:val="23"/>
  </w:num>
  <w:num w:numId="6">
    <w:abstractNumId w:val="16"/>
  </w:num>
  <w:num w:numId="7">
    <w:abstractNumId w:val="4"/>
  </w:num>
  <w:num w:numId="8">
    <w:abstractNumId w:val="28"/>
  </w:num>
  <w:num w:numId="9">
    <w:abstractNumId w:val="24"/>
  </w:num>
  <w:num w:numId="10">
    <w:abstractNumId w:val="12"/>
  </w:num>
  <w:num w:numId="11">
    <w:abstractNumId w:val="1"/>
  </w:num>
  <w:num w:numId="12">
    <w:abstractNumId w:val="25"/>
  </w:num>
  <w:num w:numId="13">
    <w:abstractNumId w:val="35"/>
  </w:num>
  <w:num w:numId="14">
    <w:abstractNumId w:val="3"/>
  </w:num>
  <w:num w:numId="15">
    <w:abstractNumId w:val="34"/>
  </w:num>
  <w:num w:numId="16">
    <w:abstractNumId w:val="20"/>
  </w:num>
  <w:num w:numId="17">
    <w:abstractNumId w:val="0"/>
  </w:num>
  <w:num w:numId="18">
    <w:abstractNumId w:val="36"/>
  </w:num>
  <w:num w:numId="19">
    <w:abstractNumId w:val="19"/>
  </w:num>
  <w:num w:numId="20">
    <w:abstractNumId w:val="38"/>
  </w:num>
  <w:num w:numId="21">
    <w:abstractNumId w:val="2"/>
  </w:num>
  <w:num w:numId="22">
    <w:abstractNumId w:val="6"/>
  </w:num>
  <w:num w:numId="23">
    <w:abstractNumId w:val="27"/>
  </w:num>
  <w:num w:numId="24">
    <w:abstractNumId w:val="26"/>
  </w:num>
  <w:num w:numId="25">
    <w:abstractNumId w:val="10"/>
  </w:num>
  <w:num w:numId="26">
    <w:abstractNumId w:val="29"/>
  </w:num>
  <w:num w:numId="27">
    <w:abstractNumId w:val="21"/>
  </w:num>
  <w:num w:numId="28">
    <w:abstractNumId w:val="33"/>
  </w:num>
  <w:num w:numId="29">
    <w:abstractNumId w:val="30"/>
  </w:num>
  <w:num w:numId="30">
    <w:abstractNumId w:val="7"/>
  </w:num>
  <w:num w:numId="31">
    <w:abstractNumId w:val="37"/>
  </w:num>
  <w:num w:numId="32">
    <w:abstractNumId w:val="22"/>
  </w:num>
  <w:num w:numId="33">
    <w:abstractNumId w:val="5"/>
  </w:num>
  <w:num w:numId="34">
    <w:abstractNumId w:val="17"/>
  </w:num>
  <w:num w:numId="35">
    <w:abstractNumId w:val="13"/>
  </w:num>
  <w:num w:numId="36">
    <w:abstractNumId w:val="8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09FF"/>
    <w:rsid w:val="000022D4"/>
    <w:rsid w:val="00014FE4"/>
    <w:rsid w:val="00035162"/>
    <w:rsid w:val="000477E4"/>
    <w:rsid w:val="00052824"/>
    <w:rsid w:val="00052C82"/>
    <w:rsid w:val="00084ADB"/>
    <w:rsid w:val="00086F21"/>
    <w:rsid w:val="000930A5"/>
    <w:rsid w:val="000A2B01"/>
    <w:rsid w:val="000B02F2"/>
    <w:rsid w:val="000B4440"/>
    <w:rsid w:val="000B7D54"/>
    <w:rsid w:val="000C23E0"/>
    <w:rsid w:val="000C7839"/>
    <w:rsid w:val="000E645F"/>
    <w:rsid w:val="001015A5"/>
    <w:rsid w:val="0010202F"/>
    <w:rsid w:val="00110C20"/>
    <w:rsid w:val="001122E6"/>
    <w:rsid w:val="00123022"/>
    <w:rsid w:val="00126235"/>
    <w:rsid w:val="00143341"/>
    <w:rsid w:val="001769A6"/>
    <w:rsid w:val="001803E8"/>
    <w:rsid w:val="001809DB"/>
    <w:rsid w:val="00183895"/>
    <w:rsid w:val="00190499"/>
    <w:rsid w:val="001C4019"/>
    <w:rsid w:val="001D14E7"/>
    <w:rsid w:val="001D3027"/>
    <w:rsid w:val="001D6C9F"/>
    <w:rsid w:val="001F2243"/>
    <w:rsid w:val="00203EF8"/>
    <w:rsid w:val="00213D92"/>
    <w:rsid w:val="002212C2"/>
    <w:rsid w:val="002252C1"/>
    <w:rsid w:val="00266171"/>
    <w:rsid w:val="0027497E"/>
    <w:rsid w:val="00274D5D"/>
    <w:rsid w:val="00281E25"/>
    <w:rsid w:val="002A517C"/>
    <w:rsid w:val="002E5647"/>
    <w:rsid w:val="003069AC"/>
    <w:rsid w:val="003610C6"/>
    <w:rsid w:val="00367660"/>
    <w:rsid w:val="00370237"/>
    <w:rsid w:val="00370FCE"/>
    <w:rsid w:val="003878C1"/>
    <w:rsid w:val="00392F3E"/>
    <w:rsid w:val="003A79D1"/>
    <w:rsid w:val="003C7543"/>
    <w:rsid w:val="003E0F1E"/>
    <w:rsid w:val="003E44FE"/>
    <w:rsid w:val="003F5F6C"/>
    <w:rsid w:val="00407EFC"/>
    <w:rsid w:val="004273ED"/>
    <w:rsid w:val="0043542C"/>
    <w:rsid w:val="0044655A"/>
    <w:rsid w:val="0045071B"/>
    <w:rsid w:val="0046283A"/>
    <w:rsid w:val="004A01D8"/>
    <w:rsid w:val="004A1152"/>
    <w:rsid w:val="004A2CD9"/>
    <w:rsid w:val="004B082F"/>
    <w:rsid w:val="004E18A4"/>
    <w:rsid w:val="004E2CB7"/>
    <w:rsid w:val="004F50A4"/>
    <w:rsid w:val="004F75C6"/>
    <w:rsid w:val="0050171E"/>
    <w:rsid w:val="00507049"/>
    <w:rsid w:val="00511857"/>
    <w:rsid w:val="00523ADE"/>
    <w:rsid w:val="00536E62"/>
    <w:rsid w:val="00571A67"/>
    <w:rsid w:val="005C4912"/>
    <w:rsid w:val="00602853"/>
    <w:rsid w:val="00604FA9"/>
    <w:rsid w:val="00613FC9"/>
    <w:rsid w:val="00622B99"/>
    <w:rsid w:val="00624C15"/>
    <w:rsid w:val="006402B5"/>
    <w:rsid w:val="00683F67"/>
    <w:rsid w:val="0068488B"/>
    <w:rsid w:val="00685575"/>
    <w:rsid w:val="00691A40"/>
    <w:rsid w:val="00692800"/>
    <w:rsid w:val="00693B12"/>
    <w:rsid w:val="00694989"/>
    <w:rsid w:val="006A0D56"/>
    <w:rsid w:val="006E005A"/>
    <w:rsid w:val="006E2A48"/>
    <w:rsid w:val="007036E7"/>
    <w:rsid w:val="0072589D"/>
    <w:rsid w:val="00732A47"/>
    <w:rsid w:val="00736DB3"/>
    <w:rsid w:val="00741FB0"/>
    <w:rsid w:val="00747B10"/>
    <w:rsid w:val="00755CCC"/>
    <w:rsid w:val="00761E54"/>
    <w:rsid w:val="0076225D"/>
    <w:rsid w:val="00763B27"/>
    <w:rsid w:val="00764EF5"/>
    <w:rsid w:val="00777F10"/>
    <w:rsid w:val="0079410D"/>
    <w:rsid w:val="00796222"/>
    <w:rsid w:val="007A7FE0"/>
    <w:rsid w:val="007B1F52"/>
    <w:rsid w:val="007F5153"/>
    <w:rsid w:val="00805754"/>
    <w:rsid w:val="00811EE8"/>
    <w:rsid w:val="008209FF"/>
    <w:rsid w:val="008269EE"/>
    <w:rsid w:val="00835E57"/>
    <w:rsid w:val="008367F6"/>
    <w:rsid w:val="00842A94"/>
    <w:rsid w:val="008466C5"/>
    <w:rsid w:val="008519EC"/>
    <w:rsid w:val="008606AA"/>
    <w:rsid w:val="008667FB"/>
    <w:rsid w:val="008704E0"/>
    <w:rsid w:val="00871194"/>
    <w:rsid w:val="00891274"/>
    <w:rsid w:val="00892130"/>
    <w:rsid w:val="00894E19"/>
    <w:rsid w:val="008A5B8D"/>
    <w:rsid w:val="008C6D53"/>
    <w:rsid w:val="008D234A"/>
    <w:rsid w:val="008D4FF6"/>
    <w:rsid w:val="008D7FAC"/>
    <w:rsid w:val="008E31EA"/>
    <w:rsid w:val="0097545D"/>
    <w:rsid w:val="00977CF2"/>
    <w:rsid w:val="00991C35"/>
    <w:rsid w:val="009B0CEA"/>
    <w:rsid w:val="009B7F23"/>
    <w:rsid w:val="009C1606"/>
    <w:rsid w:val="009C27AB"/>
    <w:rsid w:val="009D1026"/>
    <w:rsid w:val="009E0289"/>
    <w:rsid w:val="009E3365"/>
    <w:rsid w:val="009F7B78"/>
    <w:rsid w:val="00A033EC"/>
    <w:rsid w:val="00A06F5E"/>
    <w:rsid w:val="00A1732B"/>
    <w:rsid w:val="00A17801"/>
    <w:rsid w:val="00A20DF1"/>
    <w:rsid w:val="00A27C63"/>
    <w:rsid w:val="00A364FD"/>
    <w:rsid w:val="00A66188"/>
    <w:rsid w:val="00AA0597"/>
    <w:rsid w:val="00AC51F9"/>
    <w:rsid w:val="00AD40A7"/>
    <w:rsid w:val="00AD752E"/>
    <w:rsid w:val="00AE2EED"/>
    <w:rsid w:val="00B07F18"/>
    <w:rsid w:val="00B21383"/>
    <w:rsid w:val="00B21678"/>
    <w:rsid w:val="00B237A8"/>
    <w:rsid w:val="00B35CA2"/>
    <w:rsid w:val="00B37378"/>
    <w:rsid w:val="00B41C04"/>
    <w:rsid w:val="00B629E7"/>
    <w:rsid w:val="00B846E4"/>
    <w:rsid w:val="00B91290"/>
    <w:rsid w:val="00BC3A95"/>
    <w:rsid w:val="00BC4C50"/>
    <w:rsid w:val="00BD2B72"/>
    <w:rsid w:val="00BD3210"/>
    <w:rsid w:val="00BD3DCB"/>
    <w:rsid w:val="00BF0021"/>
    <w:rsid w:val="00C10302"/>
    <w:rsid w:val="00C1627B"/>
    <w:rsid w:val="00C356F2"/>
    <w:rsid w:val="00C47DF1"/>
    <w:rsid w:val="00C5645E"/>
    <w:rsid w:val="00C60977"/>
    <w:rsid w:val="00C662FA"/>
    <w:rsid w:val="00C66352"/>
    <w:rsid w:val="00CB05EE"/>
    <w:rsid w:val="00CB3F01"/>
    <w:rsid w:val="00CC4363"/>
    <w:rsid w:val="00CC63E4"/>
    <w:rsid w:val="00CD0C10"/>
    <w:rsid w:val="00CD7B8F"/>
    <w:rsid w:val="00CE2B0F"/>
    <w:rsid w:val="00CF0ED8"/>
    <w:rsid w:val="00D04364"/>
    <w:rsid w:val="00D06872"/>
    <w:rsid w:val="00D06DBC"/>
    <w:rsid w:val="00D074F3"/>
    <w:rsid w:val="00D22270"/>
    <w:rsid w:val="00D22EE0"/>
    <w:rsid w:val="00D31AD2"/>
    <w:rsid w:val="00D4364B"/>
    <w:rsid w:val="00D6357F"/>
    <w:rsid w:val="00D639C5"/>
    <w:rsid w:val="00D64A15"/>
    <w:rsid w:val="00D73956"/>
    <w:rsid w:val="00D92526"/>
    <w:rsid w:val="00D96F0A"/>
    <w:rsid w:val="00DA249A"/>
    <w:rsid w:val="00DB0960"/>
    <w:rsid w:val="00DC1F5F"/>
    <w:rsid w:val="00DD10E7"/>
    <w:rsid w:val="00DE32F7"/>
    <w:rsid w:val="00E0346A"/>
    <w:rsid w:val="00E10CA2"/>
    <w:rsid w:val="00E145AD"/>
    <w:rsid w:val="00E209C4"/>
    <w:rsid w:val="00E42C7E"/>
    <w:rsid w:val="00E66EF3"/>
    <w:rsid w:val="00E71779"/>
    <w:rsid w:val="00E73C83"/>
    <w:rsid w:val="00E74AAE"/>
    <w:rsid w:val="00E85BA0"/>
    <w:rsid w:val="00E87F60"/>
    <w:rsid w:val="00EA549F"/>
    <w:rsid w:val="00EC0AAE"/>
    <w:rsid w:val="00EC1FF3"/>
    <w:rsid w:val="00EC2518"/>
    <w:rsid w:val="00EC5686"/>
    <w:rsid w:val="00ED5B4F"/>
    <w:rsid w:val="00F153E2"/>
    <w:rsid w:val="00F15707"/>
    <w:rsid w:val="00F2251B"/>
    <w:rsid w:val="00F35D9C"/>
    <w:rsid w:val="00F37077"/>
    <w:rsid w:val="00F37BC0"/>
    <w:rsid w:val="00F45AF9"/>
    <w:rsid w:val="00F7196A"/>
    <w:rsid w:val="00F812A5"/>
    <w:rsid w:val="00F83191"/>
    <w:rsid w:val="00F932CA"/>
    <w:rsid w:val="00FA1DC9"/>
    <w:rsid w:val="00FA773E"/>
    <w:rsid w:val="00FB581A"/>
    <w:rsid w:val="00FB757A"/>
    <w:rsid w:val="00FC3972"/>
    <w:rsid w:val="00FC5559"/>
    <w:rsid w:val="00FD06CA"/>
    <w:rsid w:val="00FD7EAE"/>
    <w:rsid w:val="00FE1F20"/>
    <w:rsid w:val="00FE744B"/>
    <w:rsid w:val="00FE749D"/>
    <w:rsid w:val="00F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E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D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7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3E4"/>
    <w:pPr>
      <w:keepNext/>
      <w:outlineLvl w:val="3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6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63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C63E4"/>
    <w:rPr>
      <w:color w:val="0000FF"/>
      <w:sz w:val="20"/>
      <w:u w:val="single"/>
    </w:rPr>
  </w:style>
  <w:style w:type="character" w:styleId="Strong">
    <w:name w:val="Strong"/>
    <w:basedOn w:val="DefaultParagraphFont"/>
    <w:qFormat/>
    <w:rsid w:val="00CC63E4"/>
    <w:rPr>
      <w:b/>
      <w:bCs/>
    </w:rPr>
  </w:style>
  <w:style w:type="paragraph" w:styleId="BodyText2">
    <w:name w:val="Body Text 2"/>
    <w:basedOn w:val="Normal"/>
    <w:link w:val="BodyText2Char"/>
    <w:rsid w:val="00CD7B8F"/>
    <w:rPr>
      <w:rFonts w:ascii="Times New Roman" w:eastAsia="Times New Roman" w:hAnsi="Times New Roman"/>
      <w:sz w:val="22"/>
      <w:szCs w:val="24"/>
    </w:rPr>
  </w:style>
  <w:style w:type="paragraph" w:styleId="HTMLPreformatted">
    <w:name w:val="HTML Preformatted"/>
    <w:basedOn w:val="Normal"/>
    <w:rsid w:val="00CD7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67F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b-data-value">
    <w:name w:val="eb-data-value"/>
    <w:basedOn w:val="DefaultParagraphFont"/>
    <w:rsid w:val="008367F6"/>
  </w:style>
  <w:style w:type="paragraph" w:styleId="ListParagraph">
    <w:name w:val="List Paragraph"/>
    <w:basedOn w:val="Normal"/>
    <w:uiPriority w:val="34"/>
    <w:qFormat/>
    <w:rsid w:val="008C6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DF1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A20DF1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20DF1"/>
    <w:rPr>
      <w:rFonts w:ascii="Times New Roman" w:eastAsia="Times New Roman" w:hAnsi="Times New Roman"/>
      <w:sz w:val="22"/>
      <w:szCs w:val="24"/>
    </w:rPr>
  </w:style>
  <w:style w:type="paragraph" w:styleId="ListBullet">
    <w:name w:val="List Bullet"/>
    <w:basedOn w:val="Normal"/>
    <w:uiPriority w:val="99"/>
    <w:unhideWhenUsed/>
    <w:rsid w:val="00A20DF1"/>
    <w:pPr>
      <w:numPr>
        <w:numId w:val="1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A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thebreeze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cauley@nwm.cog.mi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B421-3BE6-4000-90F0-0865A8D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719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4880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mailto:mccauley@nwm.cog.mi.us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 DeMarco</dc:creator>
  <cp:keywords/>
  <dc:description/>
  <cp:lastModifiedBy> </cp:lastModifiedBy>
  <cp:revision>12</cp:revision>
  <cp:lastPrinted>2011-11-07T14:03:00Z</cp:lastPrinted>
  <dcterms:created xsi:type="dcterms:W3CDTF">2012-03-20T19:27:00Z</dcterms:created>
  <dcterms:modified xsi:type="dcterms:W3CDTF">2012-03-21T19:29:00Z</dcterms:modified>
</cp:coreProperties>
</file>